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 à temps partiel</w:t>
      </w:r>
    </w:p>
    <w:p>
      <w:pPr>
        <w:pStyle w:val="SNAutorit"/>
        <w:ind w:firstLine="0"/>
      </w:pPr>
      <w:r>
        <w:t>Le [La] ministre […],</w:t>
      </w:r>
    </w:p>
    <w:p>
      <w:pPr>
        <w:widowControl w:val="0"/>
        <w:autoSpaceDE w:val="0"/>
        <w:autoSpaceDN w:val="0"/>
        <w:adjustRightInd w:val="0"/>
        <w:spacing w:after="120"/>
        <w:jc w:val="both"/>
      </w:pPr>
      <w:r>
        <w:t>Vu le code des pensions civiles et militaires de retraite ;</w:t>
      </w:r>
    </w:p>
    <w:p>
      <w:pPr>
        <w:widowControl w:val="0"/>
        <w:autoSpaceDE w:val="0"/>
        <w:autoSpaceDN w:val="0"/>
        <w:adjustRightInd w:val="0"/>
        <w:spacing w:after="120"/>
        <w:jc w:val="both"/>
      </w:pPr>
      <w:r>
        <w:t>Vu le code général de la fonction publique, notamment le titre III du livre VI de la partie législative ;</w:t>
      </w:r>
    </w:p>
    <w:p>
      <w:pPr>
        <w:widowControl w:val="0"/>
        <w:autoSpaceDE w:val="0"/>
        <w:autoSpaceDN w:val="0"/>
        <w:adjustRightInd w:val="0"/>
        <w:spacing w:after="120"/>
        <w:jc w:val="both"/>
      </w:pPr>
      <w:r>
        <w:t>Vu le décret n° 94-874 du 7 octobre 1994 modifié fixant les dispositions communes applicables aux stagiaires de l'Etat et de ses établissements publics ;</w:t>
      </w:r>
    </w:p>
    <w:p>
      <w:pPr>
        <w:widowControl w:val="0"/>
        <w:autoSpaceDE w:val="0"/>
        <w:autoSpaceDN w:val="0"/>
        <w:adjustRightInd w:val="0"/>
        <w:spacing w:after="120"/>
        <w:jc w:val="both"/>
      </w:pPr>
      <w:r>
        <w:t xml:space="preserve">Vu le décret n° 2006-536 du 11 mai 2006 </w:t>
      </w:r>
      <w:r>
        <w:t xml:space="preserve">modifié </w:t>
      </w:r>
      <w:r>
        <w:t>relatif aux modalités d’attribution aux fonctionnaires et aux agents non titulaires de l’Etat du congé de présence parentale ;</w:t>
      </w:r>
    </w:p>
    <w:p>
      <w:pPr>
        <w:widowControl w:val="0"/>
        <w:autoSpaceDE w:val="0"/>
        <w:autoSpaceDN w:val="0"/>
        <w:adjustRightInd w:val="0"/>
        <w:spacing w:after="120"/>
        <w:jc w:val="both"/>
      </w:pPr>
      <w:r>
        <w:t>Vu l’arrêté n°[…] du […] autorisant un congé de présence parentale à temps partiel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autoSpaceDE w:val="0"/>
        <w:autoSpaceDN w:val="0"/>
        <w:adjustRightInd w:val="0"/>
        <w:spacing w:after="120"/>
        <w:jc w:val="both"/>
      </w:pPr>
      <w:r>
        <w:rPr>
          <w:b/>
        </w:rPr>
        <w:t>Article 1</w:t>
      </w:r>
      <w:r>
        <w:rPr>
          <w:b/>
          <w:vertAlign w:val="superscript"/>
        </w:rPr>
        <w:t>er</w:t>
      </w:r>
      <w:r>
        <w:t> : [M. / Mme] […], [Grade], [Xème échelon], affecté[e] au sein de : [affectation administrative] – [affectation opérationnelle], en qualité de stagiaire, bénéficie du renouvellement de son congé de présence parentale sous forme d'un temps partiel d'une durée égale à [...]% de la durée à temps plein,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Corpsdetexte"/>
        <w:spacing w:after="0"/>
      </w:pPr>
      <w:r>
        <w:rPr>
          <w:b/>
          <w:bCs/>
        </w:rPr>
        <w:t>Article 4</w:t>
      </w:r>
      <w:r>
        <w:rPr>
          <w:iCs/>
        </w:rPr>
        <w:t> :</w:t>
      </w:r>
      <w:r>
        <w:rPr>
          <w:i/>
          <w:iCs/>
        </w:rPr>
        <w:t xml:space="preserve"> </w:t>
      </w:r>
      <w:r>
        <w:t>Durant cette période, l'intéressé[e] perçoit une rémunération correspondant aux [...]/[...] du traitement et, le cas échéant, de l'indemnité de résidence, ainsi que, [s'il (si elle)] en perçoit, des primes et indemnités de toutes natures afférentes à son grade et à l'échelon auquel [il (elle)] est parvenu[e], à l'exclusion des prestations à caractère familial et social.</w:t>
      </w:r>
    </w:p>
    <w:p>
      <w:pPr>
        <w:pStyle w:val="Corpsdetexte"/>
      </w:pPr>
      <w:r>
        <w:lastRenderedPageBreak/>
        <w:t>Le cas échéant, le supplément familial de traitement est aussi versé en proportion mais ne peut être inférieur au montant minimum versé aux fonctionnaires travaillant à temps plein ayant le même nombre d'enfants à charge</w:t>
      </w:r>
      <w:r>
        <w:rPr>
          <w:iCs/>
          <w:shd w:val="clear" w:color="auto" w:fill="FFFFFF"/>
        </w:rPr>
        <w:t>.</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5</w:t>
      </w:r>
      <w:r>
        <w:rPr>
          <w:rFonts w:ascii="Times New Roman" w:hAnsi="Times New Roman" w:cs="Times New Roman"/>
          <w:iCs/>
          <w:color w:val="auto"/>
          <w:sz w:val="24"/>
          <w:szCs w:val="24"/>
        </w:rPr>
        <w:t xml:space="preserve"> : </w:t>
      </w:r>
      <w:r>
        <w:rPr>
          <w:rFonts w:ascii="Times New Roman" w:hAnsi="Times New Roman" w:cs="Times New Roman"/>
          <w:iCs/>
          <w:color w:val="auto"/>
          <w:sz w:val="24"/>
          <w:szCs w:val="24"/>
          <w:shd w:val="clear" w:color="auto" w:fill="FFFFFF"/>
        </w:rPr>
        <w:t>Sous réserve des dispositions de l'article L. 9 du code des pensions civiles et militaires de retraite, l'intéressé[e] acquiert des droits à la retraite.</w:t>
      </w:r>
      <w:r>
        <w:rPr>
          <w:rFonts w:ascii="Times New Roman" w:hAnsi="Times New Roman" w:cs="Times New Roman"/>
          <w:color w:val="auto"/>
          <w:sz w:val="24"/>
          <w:szCs w:val="24"/>
          <w:shd w:val="clear" w:color="auto" w:fill="FFFFFF"/>
        </w:rPr>
        <w:t> </w:t>
      </w:r>
    </w:p>
    <w:p>
      <w:pPr>
        <w:pStyle w:val="NormalWeb"/>
        <w:spacing w:before="0" w:beforeAutospacing="0" w:after="120" w:afterAutospacing="0"/>
        <w:jc w:val="both"/>
        <w:rPr>
          <w:rFonts w:ascii="Times New Roman" w:hAnsi="Times New Roman" w:cs="Times New Roman"/>
          <w:iCs/>
          <w:color w:val="auto"/>
          <w:sz w:val="24"/>
          <w:szCs w:val="24"/>
          <w:shd w:val="clear" w:color="auto" w:fill="FFFFFF"/>
        </w:rPr>
      </w:pPr>
      <w:r>
        <w:rPr>
          <w:rFonts w:ascii="Times New Roman" w:hAnsi="Times New Roman" w:cs="Times New Roman"/>
          <w:b/>
          <w:bCs/>
          <w:color w:val="auto"/>
          <w:sz w:val="24"/>
          <w:szCs w:val="24"/>
        </w:rPr>
        <w:t>Article 6</w:t>
      </w:r>
      <w:r>
        <w:rPr>
          <w:b/>
        </w:rPr>
        <w:t> </w:t>
      </w:r>
      <w:r>
        <w:rPr>
          <w:rFonts w:ascii="Times New Roman" w:hAnsi="Times New Roman" w:cs="Times New Roman"/>
          <w:iCs/>
          <w:color w:val="auto"/>
          <w:sz w:val="24"/>
          <w:szCs w:val="24"/>
          <w:shd w:val="clear" w:color="auto" w:fill="FFFFFF"/>
        </w:rPr>
        <w:t xml:space="preserve">: La date de fin de la durée statutaire du stage [du (de la)] fonctionnaire est augmentée en proportion du nombre de jours ouvrés </w:t>
      </w:r>
      <w:r>
        <w:rPr>
          <w:rFonts w:ascii="Times New Roman" w:hAnsi="Times New Roman" w:cs="Times New Roman"/>
          <w:iCs/>
          <w:color w:val="auto"/>
          <w:sz w:val="24"/>
          <w:szCs w:val="24"/>
          <w:shd w:val="clear" w:color="auto" w:fill="FFFFFF"/>
        </w:rPr>
        <w:t xml:space="preserve">et, le cas échéant, de demi-journées de </w:t>
      </w:r>
      <w:r>
        <w:rPr>
          <w:rFonts w:ascii="Times New Roman" w:hAnsi="Times New Roman" w:cs="Times New Roman"/>
          <w:iCs/>
          <w:color w:val="auto"/>
          <w:sz w:val="24"/>
          <w:szCs w:val="24"/>
          <w:shd w:val="clear" w:color="auto" w:fill="FFFFFF"/>
        </w:rPr>
        <w:t>congé de présence parentale qu'[il (elle)] a utilisés.</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7</w:t>
      </w:r>
      <w:r>
        <w:rPr>
          <w:b/>
        </w:rPr>
        <w:t> </w:t>
      </w:r>
      <w:r>
        <w:rPr>
          <w:rFonts w:ascii="Times New Roman" w:hAnsi="Times New Roman" w:cs="Times New Roman"/>
          <w:iCs/>
          <w:color w:val="auto"/>
          <w:sz w:val="24"/>
          <w:szCs w:val="24"/>
          <w:shd w:val="clear" w:color="auto" w:fill="FFFFFF"/>
        </w:rPr>
        <w:t>: Cette période est prise en compte pour son intégralité, en cas de titularisation de l'intéressé[e], dans le calcul des services retenus pour le classement et l'avancement.</w:t>
      </w:r>
    </w:p>
    <w:p>
      <w:pPr>
        <w:pStyle w:val="Corpsdetexte"/>
      </w:pPr>
      <w:r>
        <w:rPr>
          <w:b/>
        </w:rPr>
        <w:t>Article 8</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9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10</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100</TotalTime>
  <Pages>2</Pages>
  <Words>696</Words>
  <Characters>3585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9</cp:revision>
  <cp:lastPrinted>2019-09-05T10:03:00Z</cp:lastPrinted>
  <dcterms:created xsi:type="dcterms:W3CDTF">2024-03-26T14:40:00Z</dcterms:created>
  <dcterms:modified xsi:type="dcterms:W3CDTF">2024-05-30T09:08:00Z</dcterms:modified>
</cp:coreProperties>
</file>